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5460AF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362165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bidi="ar-JO"/>
                              </w:rPr>
                              <w:t>علم نفس التنظيمي</w:t>
                            </w: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5460AF" w:rsidP="005450F0">
                      <w:pPr>
                        <w:bidi/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362165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bidi="ar-JO"/>
                        </w:rPr>
                        <w:t>علم نفس التنظيمي</w:t>
                      </w: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A1666C" w:rsidRDefault="005460AF" w:rsidP="00164A16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164A16" w:rsidRPr="00164A16"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01073234</w:t>
                            </w: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:rsidR="005460AF" w:rsidRPr="0002388B" w:rsidRDefault="005460AF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A1666C" w:rsidRDefault="005460AF" w:rsidP="00164A16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164A16" w:rsidRPr="00164A16"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01073234</w:t>
                      </w: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  <w:p w:rsidR="005460AF" w:rsidRPr="0002388B" w:rsidRDefault="005460AF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5917" w:type="dxa"/>
        <w:tblLook w:val="04A0" w:firstRow="1" w:lastRow="0" w:firstColumn="1" w:lastColumn="0" w:noHBand="0" w:noVBand="1"/>
      </w:tblPr>
      <w:tblGrid>
        <w:gridCol w:w="4273"/>
        <w:gridCol w:w="5822"/>
        <w:gridCol w:w="5822"/>
      </w:tblGrid>
      <w:tr w:rsidR="001F3635" w:rsidRPr="00B7276B" w:rsidTr="001F3635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نفس التنظيمي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  <w:r>
              <w:rPr>
                <w:rtl/>
              </w:rPr>
              <w:t xml:space="preserve"> 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164A16">
              <w:rPr>
                <w:rFonts w:ascii="Times New Roman" w:hAnsi="Times New Roman" w:cs="Khalid Art bold"/>
                <w:rtl/>
                <w:lang w:val="en-US"/>
              </w:rPr>
              <w:t>01073234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22" w:type="dxa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3 ساعات </w:t>
            </w:r>
            <w:r w:rsidR="00855B45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معتمده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1-2 (ح،ث،خ)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علم النفس الصناعي 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lang w:val="en-US"/>
              </w:rPr>
              <w:t>)</w:t>
            </w:r>
            <w:r>
              <w:rPr>
                <w:rtl/>
              </w:rPr>
              <w:t xml:space="preserve"> </w:t>
            </w:r>
            <w:r w:rsidRPr="004602B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01074135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>(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3C5A1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البكالوريس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1F3635" w:rsidRPr="00B7276B" w:rsidRDefault="00A26FAE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الاسراء 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الآداب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علم النفس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 ا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 السنه الثالثه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العام الأكاديمي 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2019/2020/ الأول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1F3635" w:rsidRPr="00B7276B" w:rsidRDefault="003B3C9E" w:rsidP="00A26FAE">
            <w:pPr>
              <w:pStyle w:val="ps2"/>
              <w:bidi/>
              <w:spacing w:before="0" w:after="0" w:line="240" w:lineRule="auto"/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بكالوريس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----</w:t>
            </w:r>
          </w:p>
        </w:tc>
        <w:tc>
          <w:tcPr>
            <w:tcW w:w="5822" w:type="dxa"/>
          </w:tcPr>
          <w:p w:rsidR="001F3635" w:rsidRPr="00B7276B" w:rsidRDefault="001F3635" w:rsidP="003B3C9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3B3C9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  <w:bookmarkStart w:id="0" w:name="_GoBack"/>
            <w:bookmarkEnd w:id="0"/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عربي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1F3635" w:rsidRPr="00B7276B" w:rsidTr="001F3635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1F3635" w:rsidRPr="00B7276B" w:rsidRDefault="001F3635" w:rsidP="001F363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</w:t>
            </w:r>
          </w:p>
        </w:tc>
        <w:tc>
          <w:tcPr>
            <w:tcW w:w="5822" w:type="dxa"/>
          </w:tcPr>
          <w:p w:rsidR="001F3635" w:rsidRPr="00B7276B" w:rsidRDefault="001F3635" w:rsidP="0050097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10/10/2019</w:t>
            </w:r>
          </w:p>
        </w:tc>
        <w:tc>
          <w:tcPr>
            <w:tcW w:w="5822" w:type="dxa"/>
          </w:tcPr>
          <w:p w:rsidR="001F3635" w:rsidRPr="00B7276B" w:rsidRDefault="001F363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  <w:r w:rsidR="003464BF">
        <w:rPr>
          <w:rFonts w:ascii="Cambria" w:hAnsi="Cambria" w:cs="Khalid Art bold" w:hint="cs"/>
          <w:sz w:val="24"/>
          <w:rtl/>
        </w:rPr>
        <w:t xml:space="preserve"> لا يوجد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3464BF">
              <w:rPr>
                <w:rFonts w:hint="cs"/>
                <w:rtl/>
                <w:lang w:bidi="ar-JO"/>
              </w:rPr>
              <w:t xml:space="preserve"> </w:t>
            </w:r>
          </w:p>
          <w:p w:rsidR="00623B4E" w:rsidRPr="008E2A33" w:rsidRDefault="00523935" w:rsidP="00623B4E">
            <w:pPr>
              <w:pStyle w:val="ps1Char"/>
              <w:spacing w:after="0"/>
              <w:rPr>
                <w:rtl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623B4E" w:rsidRPr="008E2A33">
              <w:t xml:space="preserve"> :</w:t>
            </w:r>
            <w:r w:rsidR="00623B4E">
              <w:rPr>
                <w:rFonts w:hint="cs"/>
                <w:rtl/>
              </w:rPr>
              <w:t>د.حنان جميل هلسه</w:t>
            </w:r>
          </w:p>
          <w:p w:rsidR="00623B4E" w:rsidRPr="008E2A33" w:rsidRDefault="00623B4E" w:rsidP="00623B4E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>
              <w:rPr>
                <w:rFonts w:hint="cs"/>
                <w:rtl/>
              </w:rPr>
              <w:t xml:space="preserve"> 28</w:t>
            </w:r>
            <w:r w:rsidR="00855B45">
              <w:rPr>
                <w:rFonts w:hint="cs"/>
                <w:rtl/>
              </w:rPr>
              <w:t xml:space="preserve"> </w:t>
            </w:r>
          </w:p>
          <w:p w:rsidR="00623B4E" w:rsidRPr="008E2A33" w:rsidRDefault="00623B4E" w:rsidP="00623B4E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>
              <w:rPr>
                <w:rFonts w:hint="cs"/>
                <w:rtl/>
              </w:rPr>
              <w:t xml:space="preserve"> لا يوجد</w:t>
            </w:r>
          </w:p>
          <w:p w:rsidR="00623B4E" w:rsidRPr="008E2A33" w:rsidRDefault="00623B4E" w:rsidP="00855B45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>
              <w:rPr>
                <w:rFonts w:hint="cs"/>
                <w:rtl/>
              </w:rPr>
              <w:t>2-</w:t>
            </w:r>
            <w:r w:rsidR="00855B45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ح</w:t>
            </w:r>
            <w:r w:rsidR="00855B45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>/1-2 ن،ر/</w:t>
            </w:r>
            <w:r w:rsidR="00855B45">
              <w:rPr>
                <w:rFonts w:hint="cs"/>
                <w:rtl/>
              </w:rPr>
              <w:t xml:space="preserve">  12-1 خ/ 3-4: 12-1 ث/</w:t>
            </w:r>
          </w:p>
          <w:p w:rsidR="005460AF" w:rsidRPr="00855B45" w:rsidRDefault="00855B45" w:rsidP="00855B45">
            <w:pPr>
              <w:pStyle w:val="ps1Char"/>
              <w:spacing w:after="0"/>
              <w:rPr>
                <w:rtl/>
                <w:lang w:val="en-GB" w:bidi="ar-JO"/>
              </w:rPr>
            </w:pPr>
            <w:r w:rsidRPr="00855B45">
              <w:rPr>
                <w:rtl/>
                <w:lang w:val="en-GB" w:bidi="ar-JO"/>
              </w:rPr>
              <w:t>الايميل</w:t>
            </w:r>
            <w:r w:rsidR="002D4181">
              <w:rPr>
                <w:rFonts w:hint="cs"/>
                <w:rtl/>
                <w:lang w:val="en-GB" w:bidi="ar-JO"/>
              </w:rPr>
              <w:t xml:space="preserve"> </w:t>
            </w:r>
            <w:r w:rsidRPr="00855B45">
              <w:rPr>
                <w:rtl/>
                <w:lang w:val="en-GB" w:bidi="ar-JO"/>
              </w:rPr>
              <w:t xml:space="preserve"> </w:t>
            </w:r>
            <w:r w:rsidRPr="00855B45">
              <w:rPr>
                <w:lang w:val="en-GB" w:bidi="ar-JO"/>
              </w:rPr>
              <w:t>hanan.halaseh@iu.edu.jo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3464BF">
              <w:rPr>
                <w:rFonts w:hint="cs"/>
                <w:rtl/>
              </w:rPr>
              <w:t>د.حنان جميل هلسه</w:t>
            </w:r>
          </w:p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3464BF">
              <w:rPr>
                <w:rFonts w:hint="cs"/>
                <w:rtl/>
              </w:rPr>
              <w:t xml:space="preserve"> 28</w:t>
            </w:r>
          </w:p>
          <w:p w:rsidR="008E2A33" w:rsidRPr="008E2A33" w:rsidRDefault="008E2A33" w:rsidP="00A26FAE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3464BF">
              <w:rPr>
                <w:rFonts w:hint="cs"/>
                <w:rtl/>
              </w:rPr>
              <w:t xml:space="preserve"> </w:t>
            </w:r>
            <w:r w:rsidR="00A26FAE">
              <w:rPr>
                <w:rFonts w:hint="cs"/>
                <w:rtl/>
              </w:rPr>
              <w:t>لا يوجد</w:t>
            </w:r>
          </w:p>
          <w:p w:rsidR="00855B45" w:rsidRPr="008E2A33" w:rsidRDefault="008E2A33" w:rsidP="00855B45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855B45">
              <w:rPr>
                <w:rFonts w:hint="cs"/>
                <w:rtl/>
              </w:rPr>
              <w:t xml:space="preserve"> 2-3ح   /1-2 ن،ر/  12-1 خ/ 3-4: 12-1 ث/</w:t>
            </w:r>
          </w:p>
          <w:p w:rsidR="005460AF" w:rsidRPr="00855B45" w:rsidRDefault="00855B45" w:rsidP="00855B45">
            <w:pPr>
              <w:pStyle w:val="ps1Char"/>
              <w:spacing w:after="0"/>
              <w:rPr>
                <w:rtl/>
                <w:lang w:val="en-GB"/>
              </w:rPr>
            </w:pPr>
            <w:r w:rsidRPr="008E2A33">
              <w:rPr>
                <w:rtl/>
              </w:rPr>
              <w:t>الايميل</w:t>
            </w:r>
            <w:r>
              <w:rPr>
                <w:rFonts w:hint="cs"/>
                <w:rtl/>
              </w:rPr>
              <w:t xml:space="preserve"> </w:t>
            </w:r>
            <w:r w:rsidRPr="00855B45">
              <w:rPr>
                <w:rFonts w:ascii="Arial" w:hAnsi="Arial" w:cs="Times New Roman"/>
                <w:color w:val="0000FF"/>
                <w:sz w:val="20"/>
                <w:szCs w:val="24"/>
                <w:u w:val="single"/>
                <w:lang w:val="en-GB"/>
              </w:rPr>
              <w:t>hanan.halaseh@iu.edu.jo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164A16" w:rsidP="008244CF">
            <w:pPr>
              <w:jc w:val="right"/>
              <w:rPr>
                <w:rFonts w:ascii="Times New Roman" w:hAnsi="Times New Roman" w:cs="Khalid Art bold"/>
                <w:lang w:val="en-US"/>
              </w:rPr>
            </w:pPr>
            <w:r w:rsidRPr="00164A16">
              <w:rPr>
                <w:rFonts w:ascii="Times New Roman" w:hAnsi="Times New Roman" w:cs="Khalid Art bold"/>
                <w:rtl/>
                <w:lang w:val="en-US"/>
              </w:rPr>
              <w:t>مفهوم علم النفس التنظيمي: تعريفه،  مجالاته، أهدافة، ميادينه – سلوك العمل – التوظيف وانتقاء العاملين وتدريبهم - الأسس النفسية للقيادة والأشراف - بناء المنظمات - نظريات الاتصال في المنظمات - الروح المعنوية والرضا المهني - طرق معالجة الصراعات - أساليب اتخاذ القرارات</w:t>
            </w:r>
            <w:r w:rsidRPr="00164A16">
              <w:rPr>
                <w:rFonts w:ascii="Times New Roman" w:hAnsi="Times New Roman" w:cs="Khalid Art bold"/>
                <w:lang w:val="en-US"/>
              </w:rPr>
              <w:t>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4F3252" w:rsidP="004F3252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 w:rsidRPr="004F3252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rtl/>
              </w:rPr>
              <w:t>رونالد. ي ريجيو .(1999).المدخل الى علم النفس الصناعي والتنظيمي، وترجمة د. فارس حلمي . دار الشروق للنشر.عمان.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4F3252" w:rsidRPr="004F3252" w:rsidRDefault="004F3252" w:rsidP="00BC4E7D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4F3252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1</w:t>
            </w:r>
            <w:r w:rsidR="00BC4E7D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-</w:t>
            </w:r>
            <w:r w:rsidRPr="004F3252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ab/>
            </w:r>
            <w:r w:rsidR="00BC4E7D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-</w:t>
            </w:r>
            <w:r w:rsidRPr="004F3252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دوايدار،عبد الفتاح محمد</w:t>
            </w:r>
            <w:proofErr w:type="gramStart"/>
            <w:r w:rsidRPr="004F3252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.(</w:t>
            </w:r>
            <w:proofErr w:type="gramEnd"/>
            <w:r w:rsidRPr="004F3252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2004).اصول علم النفس المهني والصناعي والتنظيمي.دار النشر المجمع الملكي لبحوث الحضارة الاسلامية،ط1. رقم التصنيف 158,7دوي</w:t>
            </w:r>
          </w:p>
          <w:p w:rsidR="004F3252" w:rsidRPr="004F3252" w:rsidRDefault="00BC4E7D" w:rsidP="00BC4E7D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2-</w:t>
            </w:r>
            <w:r w:rsidR="004F3252" w:rsidRPr="004F3252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ab/>
            </w:r>
            <w:r w:rsidR="004F3252" w:rsidRPr="004F3252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بروان، جميس.(2002).علم النفس الاجتماعي في الحضارة الصناعة، العلاقات.دار علاء الدين للنشر، ط1.رقم التصنيف 302 برا</w:t>
            </w:r>
          </w:p>
          <w:p w:rsidR="004F3252" w:rsidRPr="004F3252" w:rsidRDefault="00BC4E7D" w:rsidP="00BC4E7D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3-</w:t>
            </w:r>
            <w:r w:rsidR="004F3252" w:rsidRPr="004F3252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ab/>
            </w:r>
            <w:r w:rsidR="004F3252" w:rsidRPr="004F3252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زعل، رياض.(1993).مقدمة في علم النفس الاجتماعي والتنظيمي.دار قتيبة للطباعة والنشر.ط1 عمان. رقم التصنيف 302 زعل</w:t>
            </w:r>
          </w:p>
          <w:p w:rsidR="004F3252" w:rsidRPr="004F3252" w:rsidRDefault="00BC4E7D" w:rsidP="00BC4E7D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4-</w:t>
            </w:r>
            <w:r w:rsidR="004F3252" w:rsidRPr="004F3252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ab/>
            </w:r>
            <w:r w:rsidR="004F3252" w:rsidRPr="004F3252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راجح، احمد عزت.(1965). علم النفس الصناعي: المواءمة المهنية :الهندسة البشرية.دار القومية للطبا عة والنشرط2. رقم التصنيف 158,7 راجح</w:t>
            </w:r>
            <w:r w:rsidR="004F3252" w:rsidRPr="004F3252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.</w:t>
            </w:r>
          </w:p>
          <w:p w:rsidR="005460AF" w:rsidRPr="00B7276B" w:rsidRDefault="00BC4E7D" w:rsidP="00BC4E7D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5</w:t>
            </w:r>
            <w:r w:rsidR="004F3252" w:rsidRPr="004F3252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.</w:t>
            </w:r>
            <w:r w:rsidR="004F3252" w:rsidRPr="004F3252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ab/>
              <w:t>شريف، عبد الستار طاهر.(1985) قاموس علم النفس: انجليزي – عربي .مطبعة علاء ط1 بغداد. رقم التصنيف 150,3 شريف</w:t>
            </w:r>
          </w:p>
          <w:p w:rsidR="00BC4E7D" w:rsidRPr="00BC4E7D" w:rsidRDefault="00BC4E7D" w:rsidP="00BC4E7D">
            <w:pPr>
              <w:pStyle w:val="ps2"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C4E7D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1-Levy, Paul E. (2010).organizational psychology Industrial understanding the workplace. Worth, ed.rd3. 158,7LEV</w:t>
            </w:r>
          </w:p>
          <w:p w:rsidR="000312A5" w:rsidRPr="00B7276B" w:rsidRDefault="00BC4E7D" w:rsidP="00BC4E7D">
            <w:pPr>
              <w:pStyle w:val="ps2"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2-</w:t>
            </w:r>
            <w:proofErr w:type="spellStart"/>
            <w:r w:rsidRPr="00BC4E7D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Chamiel</w:t>
            </w:r>
            <w:proofErr w:type="spellEnd"/>
            <w:r w:rsidRPr="00BC4E7D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 xml:space="preserve">, </w:t>
            </w:r>
            <w:proofErr w:type="spellStart"/>
            <w:r w:rsidRPr="00BC4E7D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nik</w:t>
            </w:r>
            <w:proofErr w:type="spellEnd"/>
            <w:r w:rsidRPr="00BC4E7D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 xml:space="preserve">. (2000) introduction to work and </w:t>
            </w:r>
            <w:proofErr w:type="spellStart"/>
            <w:r w:rsidRPr="00BC4E7D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organizational.Blacweell</w:t>
            </w:r>
            <w:proofErr w:type="spellEnd"/>
            <w:r w:rsidRPr="00BC4E7D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 xml:space="preserve"> Science ed1. 158,7 CHA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855B45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ان يتعرف على </w:t>
            </w:r>
            <w:r w:rsidR="00A26FAE">
              <w:rPr>
                <w:rFonts w:hint="cs"/>
                <w:rtl/>
                <w:lang w:bidi="ar-JO"/>
              </w:rPr>
              <w:t>دور</w:t>
            </w:r>
            <w:r w:rsidR="001F3635">
              <w:rPr>
                <w:rFonts w:hint="cs"/>
                <w:rtl/>
                <w:lang w:bidi="ar-JO"/>
              </w:rPr>
              <w:t>الاختصاصي النفسي عندما يصبح على رأس عمله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A26FAE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A26FAE" w:rsidRPr="00B7276B" w:rsidRDefault="00855B45" w:rsidP="00D24D8B">
            <w:pPr>
              <w:pStyle w:val="ps1Char"/>
              <w:spacing w:after="0"/>
            </w:pPr>
            <w:r>
              <w:rPr>
                <w:rFonts w:hint="cs"/>
                <w:rtl/>
                <w:lang w:val="en-GB"/>
              </w:rPr>
              <w:t xml:space="preserve">ان يمييز </w:t>
            </w:r>
            <w:r w:rsidR="00A26FAE">
              <w:rPr>
                <w:rFonts w:hint="cs"/>
                <w:rtl/>
              </w:rPr>
              <w:t xml:space="preserve">أهمية التفكير العلمي في حل المشكلات  والصراعات داخل العمل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A26FAE" w:rsidRPr="00B7276B" w:rsidRDefault="00A26FAE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A26FAE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A26FAE" w:rsidRPr="00B7276B" w:rsidRDefault="00A26FAE" w:rsidP="008E2A33">
            <w:pPr>
              <w:pStyle w:val="ps1Char"/>
              <w:spacing w:after="0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A26FAE" w:rsidRPr="00B7276B" w:rsidRDefault="00A26FAE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A26FAE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A26FAE" w:rsidRPr="00B7276B" w:rsidRDefault="00A26FAE" w:rsidP="003C5A1B">
            <w:pPr>
              <w:pStyle w:val="ps1Char"/>
              <w:spacing w:after="0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A26FAE" w:rsidRPr="00B7276B" w:rsidRDefault="00A26FAE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A26FAE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A26FAE" w:rsidRPr="00B7276B" w:rsidRDefault="00A26FAE" w:rsidP="008E2A33">
            <w:pPr>
              <w:pStyle w:val="ps1Char"/>
              <w:spacing w:after="0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A26FAE" w:rsidRPr="00B7276B" w:rsidRDefault="00A26FAE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DF0945" w:rsidP="008E2A33">
            <w:pPr>
              <w:pStyle w:val="ps1Char"/>
              <w:spacing w:after="0"/>
            </w:pPr>
            <w:proofErr w:type="spellStart"/>
            <w:r>
              <w:t>A,g,f,h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7D40BA" w:rsidP="00E1356A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EE03F5" w:rsidP="003C5A1B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ان يتعرف </w:t>
            </w:r>
            <w:r w:rsidR="003C5A1B">
              <w:rPr>
                <w:rFonts w:hint="cs"/>
                <w:rtl/>
                <w:lang w:bidi="ar-JO"/>
              </w:rPr>
              <w:t>المشكلات والعقبات التي تواجه العمل الاداري والميداني في المصنع ويمنع تطور ه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DF0945" w:rsidP="00DF0945">
            <w:pPr>
              <w:pStyle w:val="ps1Char"/>
              <w:spacing w:after="0"/>
            </w:pPr>
            <w:proofErr w:type="spellStart"/>
            <w:r>
              <w:t>g,f,h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D40BA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EE03F5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يتعلم </w:t>
            </w:r>
            <w:r w:rsidR="003C5A1B">
              <w:rPr>
                <w:rFonts w:hint="cs"/>
                <w:rtl/>
              </w:rPr>
              <w:t xml:space="preserve">كيفية التفكير العلمي لايجاد البدائل من اجل صحة نفسيه جيده داخل العمل 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DF0945" w:rsidP="008E2A33">
            <w:pPr>
              <w:pStyle w:val="ps1Char"/>
              <w:spacing w:after="0"/>
            </w:pPr>
            <w:r>
              <w:t>,</w:t>
            </w:r>
            <w:proofErr w:type="spellStart"/>
            <w:r>
              <w:t>g,f,h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D40BA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EE03F5" w:rsidP="003C5A1B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يميز </w:t>
            </w:r>
            <w:r w:rsidR="003C5A1B">
              <w:rPr>
                <w:rFonts w:hint="cs"/>
                <w:rtl/>
              </w:rPr>
              <w:t>السلوك المصلحي العام والخاص وكيفية تغليب العام على الخاص من اجل مصلحة العمل والعمال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DF0945" w:rsidP="00DF0945">
            <w:pPr>
              <w:pStyle w:val="ps1Char"/>
              <w:spacing w:after="0"/>
            </w:pPr>
            <w:proofErr w:type="spellStart"/>
            <w:r>
              <w:t>g,f,h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7D40BA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EE03F5" w:rsidP="003C5A1B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يتعرف على </w:t>
            </w:r>
            <w:r w:rsidR="003C5A1B">
              <w:rPr>
                <w:rFonts w:hint="cs"/>
                <w:rtl/>
              </w:rPr>
              <w:t xml:space="preserve">السلوك القيادي 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DF0945" w:rsidP="008E2A33">
            <w:pPr>
              <w:pStyle w:val="ps1Char"/>
              <w:spacing w:after="0"/>
            </w:pPr>
            <w:r>
              <w:t>,</w:t>
            </w:r>
            <w:proofErr w:type="spellStart"/>
            <w:r>
              <w:t>g,f,h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7D40BA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1،2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EE03F5" w:rsidP="00A26FAE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ان يعرف كيفية </w:t>
            </w:r>
            <w:r w:rsidR="00DC3A2B">
              <w:rPr>
                <w:rFonts w:hint="cs"/>
                <w:rtl/>
              </w:rPr>
              <w:t xml:space="preserve">تحسين </w:t>
            </w:r>
            <w:r w:rsidR="00A26FAE">
              <w:rPr>
                <w:rFonts w:hint="cs"/>
                <w:rtl/>
              </w:rPr>
              <w:t>جودة</w:t>
            </w:r>
            <w:r w:rsidR="00DC3A2B">
              <w:rPr>
                <w:rFonts w:hint="cs"/>
                <w:rtl/>
              </w:rPr>
              <w:t xml:space="preserve"> حياة العمل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3C7777" w:rsidP="0094331E">
            <w:pPr>
              <w:tabs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  </w:t>
            </w:r>
            <w:r w:rsidR="00D31604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تطوير اساليب للرضي المهني داخل العمل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 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5A4D7E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الرضى المهني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94331E" w:rsidP="0094331E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تطوير</w:t>
            </w:r>
            <w:r w:rsidR="003C7777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 اساليب </w:t>
            </w:r>
            <w:r w:rsidR="00D31604"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تحسين جودة حياة العمل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5A4D7E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ضغط العمل وجودة الحياه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B7276B" w:rsidRDefault="003C7777" w:rsidP="0094331E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 </w:t>
            </w:r>
            <w:r w:rsidR="0094331E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استخدام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</w:t>
            </w:r>
            <w:r w:rsidR="00D31604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افضل طرق الاتصال داخل العمل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5A4D7E" w:rsidP="005A4D7E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الاتصالات في بيئة العمل</w:t>
            </w:r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5460AF" w:rsidRPr="00B7276B" w:rsidRDefault="003C7777" w:rsidP="0094331E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  </w:t>
            </w:r>
            <w:r w:rsidR="0094331E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كيفية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 </w:t>
            </w:r>
            <w:r w:rsidR="00D31604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تخطي عقبات الاتصال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F28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عقبات في طريق الاتصالات الفعاله</w:t>
            </w:r>
          </w:p>
        </w:tc>
      </w:tr>
      <w:tr w:rsidR="005460AF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5460AF" w:rsidRPr="00B7276B" w:rsidRDefault="003C7777" w:rsidP="00D31604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 xml:space="preserve">  يمتلك مهارة </w:t>
            </w:r>
            <w:r w:rsidR="00D31604"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>التعامل مع صراعات العمال خاصة وتحويله الى تنافس داخل العمل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E2A33" w:rsidRDefault="003A2F28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ديناميات الجماعة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3C7777" w:rsidP="0094331E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كيفية اتخاذ القرار في صراع العمل والاداره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F2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العمليات الجمعيه واتخاذ القرار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3C7777" w:rsidP="0094331E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 </w:t>
            </w:r>
            <w:r w:rsidR="00157525">
              <w:rPr>
                <w:rFonts w:ascii="Times New Roman" w:hAnsi="Times New Roman" w:cs="Khalid Art bold" w:hint="cs"/>
                <w:color w:val="000000" w:themeColor="text1"/>
                <w:rtl/>
              </w:rPr>
              <w:t>ال</w:t>
            </w:r>
            <w:r w:rsidR="00E37BAE">
              <w:rPr>
                <w:rFonts w:ascii="Times New Roman" w:hAnsi="Times New Roman" w:cs="Khalid Art bold" w:hint="cs"/>
                <w:color w:val="000000" w:themeColor="text1"/>
                <w:rtl/>
              </w:rPr>
              <w:t>مساعدة في اخيتار الانسب لقيادة المؤسسة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F2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القيادة الاداريه</w:t>
            </w:r>
          </w:p>
        </w:tc>
      </w:tr>
      <w:tr w:rsidR="005460AF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5460AF" w:rsidRPr="00B7276B" w:rsidRDefault="00157525" w:rsidP="0094331E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   يمييز </w:t>
            </w:r>
            <w:r w:rsidR="00E37BAE">
              <w:rPr>
                <w:rFonts w:ascii="Times New Roman" w:hAnsi="Times New Roman" w:cs="Khalid Art bold" w:hint="cs"/>
                <w:color w:val="000000" w:themeColor="text1"/>
                <w:rtl/>
              </w:rPr>
              <w:t>الشخص المناسب في المكان المناسب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F2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تطبيقات نظريات القيادة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157525" w:rsidP="00D31604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ال</w:t>
            </w:r>
            <w:r w:rsidR="00E37BAE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تميز بين المصلحه والنفوذ والسلطه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F28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النفوذ والسلطه والمصلحه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157525" w:rsidP="0094331E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 </w:t>
            </w:r>
            <w:r w:rsidR="00E37BAE">
              <w:rPr>
                <w:rFonts w:ascii="Times New Roman" w:hAnsi="Times New Roman" w:cs="Khalid Art bold" w:hint="cs"/>
                <w:color w:val="000000" w:themeColor="text1"/>
                <w:rtl/>
              </w:rPr>
              <w:t>تغليب مصلحة العمل والعام على الخاص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F2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المنظمات والمصلحه</w:t>
            </w:r>
          </w:p>
        </w:tc>
      </w:tr>
      <w:tr w:rsidR="005460AF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5460AF" w:rsidRPr="00B7276B" w:rsidRDefault="00157525" w:rsidP="00D31604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ترتيب الهيكل التنظيمي المناسب لطبيعة العمل 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F2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البناء التنظيمي وتطوره</w:t>
            </w:r>
          </w:p>
        </w:tc>
      </w:tr>
      <w:tr w:rsidR="005460AF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5460AF" w:rsidRPr="00B7276B" w:rsidRDefault="00E37BAE" w:rsidP="00157525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تطوير البناء المؤسسي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F2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اساليب تطور المؤسسات</w:t>
            </w:r>
          </w:p>
        </w:tc>
      </w:tr>
      <w:tr w:rsidR="005460AF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5460AF" w:rsidRPr="00B7276B" w:rsidRDefault="0094331E" w:rsidP="00157525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التعامل</w:t>
            </w:r>
            <w:r w:rsidR="00E37BAE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الانساني في تصميم الاله</w:t>
            </w:r>
            <w:r w:rsidR="00157525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5A4D7E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العوامل الانسانيه في تصميم العمل</w:t>
            </w:r>
          </w:p>
        </w:tc>
      </w:tr>
      <w:tr w:rsidR="005460AF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5460AF" w:rsidRPr="00B7276B" w:rsidRDefault="00206D86" w:rsidP="00D31604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يقف امام الطالاب بثقة ويقدم المادة بكلمات مفهومه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5A4D7E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تقديم الامتحان البيتي امام الطلاب</w:t>
            </w:r>
          </w:p>
        </w:tc>
      </w:tr>
      <w:tr w:rsidR="005460AF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5460AF" w:rsidRPr="00B7276B" w:rsidRDefault="00206D86" w:rsidP="00206D86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مقارنة بين الواقع العملي والتعليمي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5A4D7E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تقديم تقارير الزيارات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lastRenderedPageBreak/>
              <w:t>الميداني</w:t>
            </w:r>
          </w:p>
        </w:tc>
      </w:tr>
      <w:tr w:rsidR="005460AF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5460AF" w:rsidRPr="00B7276B" w:rsidRDefault="005460AF" w:rsidP="00D31604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460AF" w:rsidRPr="00B7276B" w:rsidRDefault="00514778" w:rsidP="00157525">
            <w:pPr>
              <w:pStyle w:val="ps1Char"/>
              <w:rPr>
                <w:lang w:bidi="ar-JO"/>
              </w:rPr>
            </w:pPr>
            <w:r w:rsidRPr="005377ED">
              <w:rPr>
                <w:rFonts w:hint="cs"/>
                <w:highlight w:val="yellow"/>
                <w:rtl/>
                <w:lang w:bidi="ar-JO"/>
              </w:rPr>
              <w:t>المحاضرات</w:t>
            </w:r>
            <w:r w:rsidR="00BC4E7D" w:rsidRPr="005377ED">
              <w:rPr>
                <w:rFonts w:hint="cs"/>
                <w:highlight w:val="yellow"/>
                <w:rtl/>
                <w:lang w:bidi="ar-JO"/>
              </w:rPr>
              <w:t xml:space="preserve"> ،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Default="005460AF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:rsidR="00A61239" w:rsidRDefault="00BC4E7D" w:rsidP="00BC4E7D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lang w:val="en-US"/>
              </w:rPr>
            </w:pPr>
            <w:r w:rsidRPr="00BC4E7D">
              <w:rPr>
                <w:rFonts w:ascii="Cambria" w:hAnsi="Cambria" w:cs="Khalid Art bold"/>
                <w:b/>
                <w:sz w:val="22"/>
                <w:rtl/>
                <w:lang w:val="en-US"/>
              </w:rPr>
              <w:t>زياره ميدانيه لاحدى المؤسسات او المصانع مع كتابه التقرير، امتحان بيتي بدل البحث</w:t>
            </w:r>
          </w:p>
          <w:p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A4D7E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C4E7D">
              <w:rPr>
                <w:rFonts w:eastAsia="MS Gothic" w:cs="Khalid Art bold" w:hint="eastAsia"/>
                <w:color w:val="0000FF"/>
                <w:highlight w:val="yellow"/>
              </w:rPr>
              <w:lastRenderedPageBreak/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C4E7D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C4E7D">
              <w:rPr>
                <w:rFonts w:eastAsia="MS Gothic" w:cs="Khalid Art bold" w:hint="eastAsia"/>
                <w:color w:val="0000FF"/>
                <w:highlight w:val="yellow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DF0945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DF0945" w:rsidRPr="00DD44A2" w:rsidRDefault="00DF0945" w:rsidP="00F37493">
            <w:pPr>
              <w:bidi/>
              <w:jc w:val="both"/>
              <w:rPr>
                <w:rtl/>
              </w:rPr>
            </w:pPr>
            <w:r w:rsidRPr="00DD44A2">
              <w:rPr>
                <w:rtl/>
              </w:rPr>
              <w:t>اكتساب المعرفة الأساسية بفروع علم النفس المختلفة.</w:t>
            </w:r>
          </w:p>
        </w:tc>
        <w:tc>
          <w:tcPr>
            <w:tcW w:w="1291" w:type="dxa"/>
          </w:tcPr>
          <w:p w:rsidR="00DF0945" w:rsidRPr="00B7276B" w:rsidRDefault="00DF094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DF0945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DF0945" w:rsidRPr="00DD44A2" w:rsidRDefault="00DF0945" w:rsidP="00F37493">
            <w:pPr>
              <w:bidi/>
              <w:jc w:val="both"/>
              <w:rPr>
                <w:rtl/>
              </w:rPr>
            </w:pPr>
            <w:r w:rsidRPr="00DD44A2">
              <w:rPr>
                <w:rtl/>
              </w:rPr>
              <w:t>تفسير مظاهر السلوك الإنساني ومراحل النمو الجسمي والعقلي والانفعالي والاجتماعي.</w:t>
            </w:r>
          </w:p>
        </w:tc>
        <w:tc>
          <w:tcPr>
            <w:tcW w:w="1291" w:type="dxa"/>
          </w:tcPr>
          <w:p w:rsidR="00DF0945" w:rsidRPr="00B7276B" w:rsidRDefault="00DF094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DF0945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DF0945" w:rsidRPr="00DD44A2" w:rsidRDefault="00DF0945" w:rsidP="00F37493">
            <w:pPr>
              <w:bidi/>
              <w:jc w:val="both"/>
              <w:rPr>
                <w:rtl/>
              </w:rPr>
            </w:pPr>
            <w:r w:rsidRPr="00DD44A2">
              <w:rPr>
                <w:rtl/>
              </w:rPr>
              <w:t>إعداد وتطبيق الاختبارات النفسية وتفسيرها.</w:t>
            </w:r>
          </w:p>
        </w:tc>
        <w:tc>
          <w:tcPr>
            <w:tcW w:w="1291" w:type="dxa"/>
          </w:tcPr>
          <w:p w:rsidR="00DF0945" w:rsidRPr="00B7276B" w:rsidRDefault="00DF094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DF0945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DF0945" w:rsidRPr="00DD44A2" w:rsidRDefault="00DF0945" w:rsidP="00F37493">
            <w:pPr>
              <w:bidi/>
              <w:jc w:val="both"/>
              <w:rPr>
                <w:rtl/>
              </w:rPr>
            </w:pPr>
            <w:r w:rsidRPr="00DD44A2">
              <w:rPr>
                <w:rtl/>
              </w:rPr>
              <w:t>القدرة على التشخيص والعلاج الإكلينيكي في أساليبه المختلفة.</w:t>
            </w:r>
          </w:p>
        </w:tc>
        <w:tc>
          <w:tcPr>
            <w:tcW w:w="1291" w:type="dxa"/>
          </w:tcPr>
          <w:p w:rsidR="00DF0945" w:rsidRPr="00B7276B" w:rsidRDefault="00DF094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DF0945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DF0945" w:rsidRPr="00DD44A2" w:rsidRDefault="00DF0945" w:rsidP="00F37493">
            <w:pPr>
              <w:bidi/>
              <w:jc w:val="both"/>
              <w:rPr>
                <w:rtl/>
              </w:rPr>
            </w:pPr>
            <w:r w:rsidRPr="00DD44A2">
              <w:rPr>
                <w:rtl/>
              </w:rPr>
              <w:t xml:space="preserve">- القدرة على كتابة الأبحاث النفسية والتقارير الإكلينيكية. </w:t>
            </w:r>
          </w:p>
        </w:tc>
        <w:tc>
          <w:tcPr>
            <w:tcW w:w="1291" w:type="dxa"/>
          </w:tcPr>
          <w:p w:rsidR="00DF0945" w:rsidRPr="00B7276B" w:rsidRDefault="00DF094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DF0945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DF0945" w:rsidRPr="00DD44A2" w:rsidRDefault="00DF0945" w:rsidP="00F37493">
            <w:pPr>
              <w:bidi/>
              <w:jc w:val="both"/>
              <w:rPr>
                <w:rtl/>
              </w:rPr>
            </w:pPr>
            <w:r w:rsidRPr="00DD44A2">
              <w:rPr>
                <w:rtl/>
              </w:rPr>
              <w:t xml:space="preserve">- القدرة على تطوير استراتيجيات تطوير الذات ومهارات التواصل الاجتماعي. </w:t>
            </w:r>
          </w:p>
        </w:tc>
        <w:tc>
          <w:tcPr>
            <w:tcW w:w="1291" w:type="dxa"/>
          </w:tcPr>
          <w:p w:rsidR="00DF0945" w:rsidRPr="00B7276B" w:rsidRDefault="00DF094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DF0945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DF0945" w:rsidRPr="00DD44A2" w:rsidRDefault="00DF0945" w:rsidP="00F37493">
            <w:pPr>
              <w:bidi/>
              <w:jc w:val="both"/>
              <w:rPr>
                <w:rtl/>
              </w:rPr>
            </w:pPr>
            <w:r w:rsidRPr="00DD44A2">
              <w:rPr>
                <w:rtl/>
              </w:rPr>
              <w:t xml:space="preserve">- القدرة على معالجة المعرفة واتخاذ القرارات ومهارة حل المشكلات. </w:t>
            </w:r>
          </w:p>
        </w:tc>
        <w:tc>
          <w:tcPr>
            <w:tcW w:w="1291" w:type="dxa"/>
          </w:tcPr>
          <w:p w:rsidR="00DF0945" w:rsidRPr="00B7276B" w:rsidRDefault="00DF094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DF0945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DF0945" w:rsidRDefault="00DF0945" w:rsidP="00DF0945">
            <w:pPr>
              <w:jc w:val="right"/>
            </w:pPr>
            <w:r w:rsidRPr="00DD44A2">
              <w:rPr>
                <w:rtl/>
              </w:rPr>
              <w:t>- القدرة على تفسير العمليات الحسية والعقلية في ضوء المعايير المعاصرة.</w:t>
            </w:r>
          </w:p>
        </w:tc>
        <w:tc>
          <w:tcPr>
            <w:tcW w:w="1291" w:type="dxa"/>
          </w:tcPr>
          <w:p w:rsidR="00DF0945" w:rsidRPr="00B7276B" w:rsidRDefault="00DF094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41529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CE0686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حنان جميل هلسه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CE0686" w:rsidP="00157525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17/10/2019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51" w:rsidRDefault="00990E51">
      <w:pPr>
        <w:spacing w:after="0" w:line="240" w:lineRule="auto"/>
      </w:pPr>
      <w:r>
        <w:separator/>
      </w:r>
    </w:p>
  </w:endnote>
  <w:endnote w:type="continuationSeparator" w:id="0">
    <w:p w:rsidR="00990E51" w:rsidRDefault="0099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3B3C9E" w:rsidRPr="003B3C9E">
      <w:rPr>
        <w:rFonts w:ascii="Courier" w:eastAsia="Calibri" w:hAnsi="Courier" w:cs="Traditional Arabic"/>
        <w:b/>
        <w:bCs/>
        <w:noProof/>
        <w:sz w:val="16"/>
        <w:szCs w:val="16"/>
      </w:rPr>
      <w:t>1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3B3C9E">
      <w:fldChar w:fldCharType="begin"/>
    </w:r>
    <w:r w:rsidR="003B3C9E">
      <w:instrText xml:space="preserve"> NUMPAGES  \* Arabic  \* MERGEFORMAT </w:instrText>
    </w:r>
    <w:r w:rsidR="003B3C9E">
      <w:fldChar w:fldCharType="separate"/>
    </w:r>
    <w:r w:rsidR="003B3C9E" w:rsidRPr="003B3C9E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3B3C9E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="00803C3D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="00803C3D"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="00803C3D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="00803C3D">
      <w:rPr>
        <w:rFonts w:eastAsia="Calibri"/>
        <w:sz w:val="16"/>
        <w:szCs w:val="16"/>
      </w:rPr>
      <w:t xml:space="preserve">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="00803C3D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3B3C9E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3B3C9E">
      <w:fldChar w:fldCharType="begin"/>
    </w:r>
    <w:r w:rsidR="003B3C9E">
      <w:instrText xml:space="preserve"> NUMPAGES  \* Arabic  \* MERGEFORMAT </w:instrText>
    </w:r>
    <w:r w:rsidR="003B3C9E"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3B3C9E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="005450F0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="005450F0"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="005450F0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="005450F0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3B3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51" w:rsidRDefault="00990E51">
      <w:pPr>
        <w:spacing w:after="0" w:line="240" w:lineRule="auto"/>
      </w:pPr>
      <w:r>
        <w:separator/>
      </w:r>
    </w:p>
  </w:footnote>
  <w:footnote w:type="continuationSeparator" w:id="0">
    <w:p w:rsidR="00990E51" w:rsidRDefault="0099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BF284F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" filled="f" stroked="f">
                    <v:path arrowok="t"/>
                    <v:textbox>
                      <w:txbxContent>
                        <w:p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BF284F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3B3C9E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&#10;" filled="f" stroked="f">
                    <v:path arrowok="t"/>
                    <v:textbox>
                      <w:txbxContent>
                        <w:p w:rsidR="00E1761B" w:rsidRDefault="00BF284F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3B3C9E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3B3C9E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3B3C9E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3B3C9E" w:rsidP="007A1FF6">
          <w:pPr>
            <w:pStyle w:val="Header"/>
            <w:jc w:val="right"/>
          </w:pPr>
        </w:p>
      </w:tc>
    </w:tr>
  </w:tbl>
  <w:p w:rsidR="009316C4" w:rsidRPr="001A39E2" w:rsidRDefault="003B3C9E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AF"/>
    <w:rsid w:val="000312A5"/>
    <w:rsid w:val="0005258A"/>
    <w:rsid w:val="00072EB9"/>
    <w:rsid w:val="0009745A"/>
    <w:rsid w:val="000B4EC7"/>
    <w:rsid w:val="0011437E"/>
    <w:rsid w:val="00157525"/>
    <w:rsid w:val="00164A16"/>
    <w:rsid w:val="001F3635"/>
    <w:rsid w:val="00206D86"/>
    <w:rsid w:val="00242E67"/>
    <w:rsid w:val="00243987"/>
    <w:rsid w:val="002D4181"/>
    <w:rsid w:val="0032424D"/>
    <w:rsid w:val="003464BF"/>
    <w:rsid w:val="00362165"/>
    <w:rsid w:val="003A29D1"/>
    <w:rsid w:val="003A2F28"/>
    <w:rsid w:val="003B3C9E"/>
    <w:rsid w:val="003C5A1B"/>
    <w:rsid w:val="003C7777"/>
    <w:rsid w:val="00415294"/>
    <w:rsid w:val="004602BA"/>
    <w:rsid w:val="004D7824"/>
    <w:rsid w:val="004F3252"/>
    <w:rsid w:val="00501DB8"/>
    <w:rsid w:val="00505AA4"/>
    <w:rsid w:val="00514778"/>
    <w:rsid w:val="0052024B"/>
    <w:rsid w:val="00523935"/>
    <w:rsid w:val="00533639"/>
    <w:rsid w:val="005377ED"/>
    <w:rsid w:val="005450F0"/>
    <w:rsid w:val="005460AF"/>
    <w:rsid w:val="005A4D7E"/>
    <w:rsid w:val="00623B4E"/>
    <w:rsid w:val="00636547"/>
    <w:rsid w:val="00664156"/>
    <w:rsid w:val="0066557D"/>
    <w:rsid w:val="00722C25"/>
    <w:rsid w:val="0076113D"/>
    <w:rsid w:val="007D40BA"/>
    <w:rsid w:val="00803C3D"/>
    <w:rsid w:val="00811EBB"/>
    <w:rsid w:val="008244CF"/>
    <w:rsid w:val="00855B45"/>
    <w:rsid w:val="0086068E"/>
    <w:rsid w:val="00875E98"/>
    <w:rsid w:val="008E2A33"/>
    <w:rsid w:val="0094331E"/>
    <w:rsid w:val="00990E51"/>
    <w:rsid w:val="00A26FAE"/>
    <w:rsid w:val="00A61239"/>
    <w:rsid w:val="00AC07A7"/>
    <w:rsid w:val="00AC716F"/>
    <w:rsid w:val="00B36DE6"/>
    <w:rsid w:val="00B61F36"/>
    <w:rsid w:val="00B7276B"/>
    <w:rsid w:val="00B739CD"/>
    <w:rsid w:val="00BC4E7D"/>
    <w:rsid w:val="00BE155C"/>
    <w:rsid w:val="00BE17F8"/>
    <w:rsid w:val="00BF284F"/>
    <w:rsid w:val="00C1708B"/>
    <w:rsid w:val="00CE0686"/>
    <w:rsid w:val="00D31604"/>
    <w:rsid w:val="00DC3A2B"/>
    <w:rsid w:val="00DF0945"/>
    <w:rsid w:val="00E1356A"/>
    <w:rsid w:val="00E37BAE"/>
    <w:rsid w:val="00EE03F5"/>
    <w:rsid w:val="00F23008"/>
    <w:rsid w:val="00F6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C480-4D1D-4D91-ADAA-09D8C0D8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15</cp:revision>
  <cp:lastPrinted>2019-10-02T06:20:00Z</cp:lastPrinted>
  <dcterms:created xsi:type="dcterms:W3CDTF">2019-10-10T08:49:00Z</dcterms:created>
  <dcterms:modified xsi:type="dcterms:W3CDTF">2019-11-05T12:13:00Z</dcterms:modified>
</cp:coreProperties>
</file>